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posadzka do obiektów publicznych</w:t>
      </w:r>
    </w:p>
    <w:p>
      <w:pPr>
        <w:spacing w:before="0" w:after="500" w:line="264" w:lineRule="auto"/>
      </w:pPr>
      <w:r>
        <w:rPr>
          <w:rFonts w:ascii="calibri" w:hAnsi="calibri" w:eastAsia="calibri" w:cs="calibri"/>
          <w:sz w:val="36"/>
          <w:szCs w:val="36"/>
          <w:b/>
        </w:rPr>
        <w:t xml:space="preserve">Nowoczesna podłoga musi być efektowna, dostosowana do stylu i charakteru wnętrza oraz sprostać wysokim oczekiwaniom pod względem parametrów użytkowych. Na wybór konkretnego rozwiązania wpływa wyjściowy stan techniczny budynku i czas, który można poświęcić na zmianę podłogi.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wnętrz komercyjnych i obiektów użyteczności publicznej rekomendujemy systemy </w:t>
      </w:r>
      <w:hyperlink r:id="rId7" w:history="1">
        <w:r>
          <w:rPr>
            <w:rFonts w:ascii="calibri" w:hAnsi="calibri" w:eastAsia="calibri" w:cs="calibri"/>
            <w:color w:val="0000FF"/>
            <w:sz w:val="24"/>
            <w:szCs w:val="24"/>
            <w:u w:val="single"/>
          </w:rPr>
          <w:t xml:space="preserve">Bautech FUTURA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Creativo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Ultima</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Terrafloor</w:t>
        </w:r>
      </w:hyperlink>
      <w:r>
        <w:rPr>
          <w:rFonts w:ascii="calibri" w:hAnsi="calibri" w:eastAsia="calibri" w:cs="calibri"/>
          <w:sz w:val="24"/>
          <w:szCs w:val="24"/>
        </w:rPr>
        <w:t xml:space="preserve">" – mówi Piotr Szubiński, prezes firmy Wektor Sp. z o.o., wykonawcy posadzek dekoracyjnych. Bautech Futura to systemy posadzek dekoracyjnych, które łączą oczekiwania użytkowe i estetyczne inwestorów z kryteriami i potrzebami architektów, opracowujących koncepcje aranżacyjne. Podłogi z linii Bautech Futura są łatwe do utrzymania w czystości, mają dużą odporność na zarysowania i działanie substancji chemicznych - również tych o właściwościach barwiących.</w:t>
      </w:r>
    </w:p>
    <w:p>
      <w:pPr>
        <w:spacing w:before="0" w:after="300"/>
      </w:pPr>
      <w:hyperlink r:id="rId9" w:history="1">
        <w:r>
          <w:rPr>
            <w:rFonts w:ascii="calibri" w:hAnsi="calibri" w:eastAsia="calibri" w:cs="calibri"/>
            <w:color w:val="0000FF"/>
            <w:sz w:val="24"/>
            <w:szCs w:val="24"/>
            <w:b/>
            <w:u w:val="single"/>
          </w:rPr>
          <w:t xml:space="preserve">Ultima </w:t>
        </w:r>
      </w:hyperlink>
      <w:r>
        <w:rPr>
          <w:rFonts w:ascii="calibri" w:hAnsi="calibri" w:eastAsia="calibri" w:cs="calibri"/>
          <w:sz w:val="24"/>
          <w:szCs w:val="24"/>
          <w:b/>
        </w:rPr>
        <w:t xml:space="preserve">– cienkowarstwowa, szlifowana posadzka dekoracyjna - klasyka zawsze w cenie</w:t>
      </w:r>
    </w:p>
    <w:p>
      <w:pPr>
        <w:spacing w:before="0" w:after="300"/>
      </w:pPr>
      <w:r>
        <w:rPr>
          <w:rFonts w:ascii="calibri" w:hAnsi="calibri" w:eastAsia="calibri" w:cs="calibri"/>
          <w:sz w:val="24"/>
          <w:szCs w:val="24"/>
        </w:rPr>
        <w:t xml:space="preserve">Za sprawą wzrastającego zainteresowania rewitalizacją budynków oraz adaptowania ich do nowych potrzeb wzrosła również popularność klasycznych posadzek dekoracyjnych. Podłogę pokrytą cienkowarstwową wylewką betonową można wykończyć na 3 sposoby: na gładko, na matowo lub odciskając wzory za pomocą elastycznych mat. Ultima może zostać zastosowana na istniejących nawierzchniach betonowych. Poprawia ich wytrzymałość oraz tworzy elastyczną powłokę. Do zalet produktu należy też dodać wysoką paroprzepuszczalność.</w:t>
      </w:r>
    </w:p>
    <w:p>
      <w:pPr>
        <w:spacing w:before="0" w:after="300"/>
      </w:pPr>
      <w:hyperlink r:id="rId8" w:history="1">
        <w:r>
          <w:rPr>
            <w:rFonts w:ascii="calibri" w:hAnsi="calibri" w:eastAsia="calibri" w:cs="calibri"/>
            <w:color w:val="0000FF"/>
            <w:sz w:val="24"/>
            <w:szCs w:val="24"/>
            <w:b/>
            <w:u w:val="single"/>
          </w:rPr>
          <w:t xml:space="preserve">Creativo </w:t>
        </w:r>
      </w:hyperlink>
      <w:r>
        <w:rPr>
          <w:rFonts w:ascii="calibri" w:hAnsi="calibri" w:eastAsia="calibri" w:cs="calibri"/>
          <w:sz w:val="24"/>
          <w:szCs w:val="24"/>
          <w:b/>
        </w:rPr>
        <w:t xml:space="preserve">– beton architektoniczny – jeszcze cieńsza warstwa</w:t>
      </w:r>
    </w:p>
    <w:p>
      <w:pPr>
        <w:spacing w:before="0" w:after="300"/>
      </w:pPr>
      <w:r>
        <w:rPr>
          <w:rFonts w:ascii="calibri" w:hAnsi="calibri" w:eastAsia="calibri" w:cs="calibri"/>
          <w:sz w:val="24"/>
          <w:szCs w:val="24"/>
        </w:rPr>
        <w:t xml:space="preserve">Mikrocement to produkt do zadań specjalnych, polecany w szczególności do obiektów, w których cienkowarstwowa wylewka betonowa nie może być zastosowana ze względów technicznych, bo ogranicza nas wysokość obiektu - mówi Piotr Szubiński. Największymi zaletami mikrocementu są łatwość aplikacji oraz niska waga produktu (warstwa wynosi zaledwie 2-3 milimetry). Mikrocement rekomendowany jest również do tzw. „szybkich remontów” - pełną twardość uzyskuje po 7 dniach, ale ruch pieszy możliwy jest już po 24 godzinach.</w:t>
      </w:r>
    </w:p>
    <w:p>
      <w:pPr>
        <w:spacing w:before="0" w:after="300"/>
      </w:pPr>
      <w:hyperlink r:id="rId10" w:history="1">
        <w:r>
          <w:rPr>
            <w:rFonts w:ascii="calibri" w:hAnsi="calibri" w:eastAsia="calibri" w:cs="calibri"/>
            <w:color w:val="0000FF"/>
            <w:sz w:val="24"/>
            <w:szCs w:val="24"/>
            <w:b/>
            <w:u w:val="single"/>
          </w:rPr>
          <w:t xml:space="preserve">Terrafloor </w:t>
        </w:r>
      </w:hyperlink>
      <w:r>
        <w:rPr>
          <w:rFonts w:ascii="calibri" w:hAnsi="calibri" w:eastAsia="calibri" w:cs="calibri"/>
          <w:sz w:val="24"/>
          <w:szCs w:val="24"/>
          <w:b/>
        </w:rPr>
        <w:t xml:space="preserve">– dobrze znane terrazzo w nowoczesnym wydaniu</w:t>
      </w:r>
    </w:p>
    <w:p>
      <w:pPr>
        <w:spacing w:before="0" w:after="300"/>
      </w:pPr>
      <w:r>
        <w:rPr>
          <w:rFonts w:ascii="calibri" w:hAnsi="calibri" w:eastAsia="calibri" w:cs="calibri"/>
          <w:sz w:val="24"/>
          <w:szCs w:val="24"/>
        </w:rPr>
        <w:t xml:space="preserve">System Terrafloor to szlifowany jastrych. Taka posadzka do złudzenia przypomina granit lub marmur. Posadzki Terrafloor i Microterrafloor (o drobnym kruszywie) oferowane są w wielu kolorach i wzorach, dobieranych indywidualnie, zgodnie ze stylistyką projektu.</w:t>
      </w:r>
    </w:p>
    <w:p>
      <w:pPr>
        <w:spacing w:before="0" w:after="300"/>
      </w:pPr>
      <w:r>
        <w:rPr>
          <w:rFonts w:ascii="calibri" w:hAnsi="calibri" w:eastAsia="calibri" w:cs="calibri"/>
          <w:sz w:val="24"/>
          <w:szCs w:val="24"/>
        </w:rPr>
        <w:t xml:space="preserve">"Można je zastosować na nowo wykonanych posadzkach betonowych, jak i starych, również tych znajdujących się pod opieką konserwatora zabytków" – wyjaśnia Piotr Szubiński.</w:t>
      </w:r>
    </w:p>
    <w:p>
      <w:pPr>
        <w:spacing w:before="0" w:after="300"/>
      </w:pPr>
      <w:r>
        <w:rPr>
          <w:rFonts w:ascii="calibri" w:hAnsi="calibri" w:eastAsia="calibri" w:cs="calibri"/>
          <w:sz w:val="24"/>
          <w:szCs w:val="24"/>
        </w:rPr>
        <w:t xml:space="preserve">Wykorzystanie systemu posadzek dekoracyjnych </w:t>
      </w:r>
      <w:hyperlink r:id="rId11"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to gwarancja uzyskania eleganckiej powierzchni o bardzo wysokiej odporności na warunki eksploatacyjne. Takie właściwości są niezwykle pożądane w: muzeach, teatrach, obiektach handlowych oraz biurach. Technologia umożliwia również wkomponowanie dowolnego wzoru lub logo w nawierzchnię posadzki co rozszerza jeszcze spektrum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dekoracyjne" TargetMode="External"/><Relationship Id="rId8" Type="http://schemas.openxmlformats.org/officeDocument/2006/relationships/hyperlink" Target="http://www.bautech.pl/dekoracyjne#creativo" TargetMode="External"/><Relationship Id="rId9" Type="http://schemas.openxmlformats.org/officeDocument/2006/relationships/hyperlink" Target="http://www.bautech.pl/dekoracyjne#ultima" TargetMode="External"/><Relationship Id="rId10" Type="http://schemas.openxmlformats.org/officeDocument/2006/relationships/hyperlink" Target="http://www.bautech.pl/dekoracyjne#terrafloor" TargetMode="External"/><Relationship Id="rId11" Type="http://schemas.openxmlformats.org/officeDocument/2006/relationships/hyperlink" Target="http://www.bau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2026-01-29T07:10:41+01:00</dcterms:created>
  <dcterms:modified xsi:type="dcterms:W3CDTF">2026-01-29T07:10:41+01:00</dcterms:modified>
</cp:coreProperties>
</file>

<file path=docProps/custom.xml><?xml version="1.0" encoding="utf-8"?>
<Properties xmlns="http://schemas.openxmlformats.org/officeDocument/2006/custom-properties" xmlns:vt="http://schemas.openxmlformats.org/officeDocument/2006/docPropsVTypes"/>
</file>